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40B" w:rsidRPr="00FD740B" w:rsidRDefault="00570C2C" w:rsidP="00FD740B">
      <w:pPr>
        <w:shd w:val="clear" w:color="auto" w:fill="FFFFFF"/>
        <w:spacing w:after="75" w:line="330" w:lineRule="atLeast"/>
        <w:jc w:val="center"/>
        <w:outlineLvl w:val="0"/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</w:pPr>
      <w:r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  <w:t xml:space="preserve"> </w:t>
      </w:r>
      <w:bookmarkStart w:id="0" w:name="_GoBack"/>
      <w:bookmarkEnd w:id="0"/>
      <w:r w:rsidR="00FD740B" w:rsidRPr="00FD740B"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  <w:t>Приказ Министерства образования и науки Российской Федерации (</w:t>
      </w:r>
      <w:proofErr w:type="spellStart"/>
      <w:r w:rsidR="00FD740B" w:rsidRPr="00FD740B"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  <w:t>Минобрнауки</w:t>
      </w:r>
      <w:proofErr w:type="spellEnd"/>
      <w:r w:rsidR="00FD740B" w:rsidRPr="00FD740B"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  <w:t xml:space="preserve"> России) от 17 октября 2013 г. N 1155 г. Москва</w:t>
      </w:r>
    </w:p>
    <w:p w:rsidR="00FD740B" w:rsidRPr="00FD740B" w:rsidRDefault="00FD740B" w:rsidP="00FD740B">
      <w:pPr>
        <w:shd w:val="clear" w:color="auto" w:fill="FFFFFF"/>
        <w:spacing w:after="0" w:line="225" w:lineRule="atLeast"/>
        <w:jc w:val="center"/>
        <w:outlineLvl w:val="1"/>
        <w:rPr>
          <w:rFonts w:ascii="PT Serif" w:eastAsia="Times New Roman" w:hAnsi="PT Serif" w:cs="Tahoma"/>
          <w:color w:val="373737"/>
          <w:sz w:val="23"/>
          <w:szCs w:val="23"/>
          <w:lang w:eastAsia="ru-RU"/>
        </w:rPr>
      </w:pPr>
      <w:r w:rsidRPr="00FD740B">
        <w:rPr>
          <w:rFonts w:ascii="PT Serif" w:eastAsia="Times New Roman" w:hAnsi="PT Serif" w:cs="Tahoma"/>
          <w:color w:val="373737"/>
          <w:sz w:val="23"/>
          <w:szCs w:val="23"/>
          <w:lang w:eastAsia="ru-RU"/>
        </w:rPr>
        <w:t>"Об утверждении федерального государственного образовательного стандарта дошкольного образования"</w:t>
      </w:r>
    </w:p>
    <w:p w:rsidR="00FD740B" w:rsidRPr="00FD740B" w:rsidRDefault="00FD740B" w:rsidP="00FD740B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FD740B">
        <w:rPr>
          <w:rFonts w:ascii="Arial" w:eastAsia="Times New Roman" w:hAnsi="Arial" w:cs="Arial"/>
          <w:color w:val="B5B5B5"/>
          <w:sz w:val="17"/>
          <w:szCs w:val="17"/>
          <w:lang w:eastAsia="ru-RU"/>
        </w:rPr>
        <w:t>Опубликовано:</w:t>
      </w:r>
      <w:r w:rsidRPr="00FD740B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 25 ноября 2013 г. в </w:t>
      </w:r>
      <w:hyperlink r:id="rId5" w:history="1">
        <w:r w:rsidRPr="00FD740B">
          <w:rPr>
            <w:rFonts w:ascii="Arial" w:eastAsia="Times New Roman" w:hAnsi="Arial" w:cs="Arial"/>
            <w:color w:val="344A64"/>
            <w:sz w:val="17"/>
            <w:szCs w:val="17"/>
            <w:u w:val="single"/>
            <w:bdr w:val="none" w:sz="0" w:space="0" w:color="auto" w:frame="1"/>
            <w:lang w:eastAsia="ru-RU"/>
          </w:rPr>
          <w:t>"РГ" - Федеральный выпуск №6241</w:t>
        </w:r>
      </w:hyperlink>
    </w:p>
    <w:p w:rsidR="00FD740B" w:rsidRPr="00FD740B" w:rsidRDefault="00FD740B" w:rsidP="00FD74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Зарегистрирован в Минюсте РФ 14 ноября 2013 г.</w:t>
      </w:r>
    </w:p>
    <w:p w:rsidR="00FD740B" w:rsidRPr="00FD740B" w:rsidRDefault="00FD740B" w:rsidP="00FD74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Регистрационный N 30384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В соответствии с пунктом 6 части 1 статьи 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ст.4036),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N 37, ст. 4702), пунктом 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 </w:t>
      </w:r>
      <w:r w:rsidRPr="00FD740B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приказываю:</w:t>
      </w:r>
      <w:proofErr w:type="gramEnd"/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 Утвердить прилагаемый федеральный государственный образовательный стандарт дошкольного образования.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от 23 ноября 2009 г. N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 г., регистрационный N 16299);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от 20 июля 2011 г. N 2151 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 г., регистрационный N 22303).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 Настоящий приказ вступает в силу с 1 января 2014 года.</w:t>
      </w:r>
    </w:p>
    <w:p w:rsidR="00FD740B" w:rsidRDefault="00FD740B" w:rsidP="00FD740B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</w:pP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Министр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Д. Ливанов</w:t>
      </w:r>
    </w:p>
    <w:p w:rsidR="00FD740B" w:rsidRDefault="00FD740B" w:rsidP="00FD740B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</w:pPr>
    </w:p>
    <w:p w:rsidR="00FD740B" w:rsidRDefault="00FD740B" w:rsidP="00FD740B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</w:pPr>
      <w:r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  <w:br w:type="page"/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  <w:lastRenderedPageBreak/>
        <w:t>Приложение</w:t>
      </w:r>
    </w:p>
    <w:p w:rsidR="00FD740B" w:rsidRDefault="00FD740B" w:rsidP="00FD740B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</w:pP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</w:pPr>
      <w:r w:rsidRPr="00FD740B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I. Общие положения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1.1. 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 (далее вместе - Организации).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Положения настоящего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1.2. Стандарт разработан на основе Конституции Российской Федерации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1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и законодательства Российской Федерации и с учетом Конвенции ООН о правах ребенка</w:t>
      </w:r>
      <w:r w:rsidRPr="00FD740B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2</w:t>
      </w: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, в основе которых заложены следующие основные принципы: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1) поддержка разнообразия детства; сохранение уникальности и </w:t>
      </w:r>
      <w:proofErr w:type="spell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самоценности</w:t>
      </w:r>
      <w:proofErr w:type="spell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детства как важного этапа в общем развитии человека, </w:t>
      </w:r>
      <w:proofErr w:type="spell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самоценность</w:t>
      </w:r>
      <w:proofErr w:type="spell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уважение личности ребенка;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1.3. В Стандарте учитываются: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возможности освоения ребенком Программы на разных этапах ее реализации.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1.4. Основные принципы дошкольного образования: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поддержка инициативы детей в различных видах деятельности;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5) сотрудничество Организации с семьей;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6) приобщение детей к социокультурным нормам, традициям семьи, общества и государства;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9) учет этнокультурной ситуации развития детей.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1.5. Стандарт направлен на достижение следующих целей: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повышение социального статуса дошкольного образования;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1.6. Стандарт направлен на решение следующих задач: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1.7. Стандарт является основой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для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разработки Программы;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разработки вариативных примерных образовательных программ дошкольного образования (далее - примерные программы);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объективной оценки соответствия образовательной деятельности Организации требованиям Стандарта;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1.8. Стандарт включает в себя требования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структуре Программы и ее объему;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условиям реализации Программы;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результатам освоения Программы.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1.9. Программа реализуется на государственном языке Российской Федерации. Программа может предусматривать возможность реализации на родном языке из числа </w:t>
      </w: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языков народов Российской Федерации.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Федерации.</w:t>
      </w:r>
    </w:p>
    <w:p w:rsidR="00FD740B" w:rsidRDefault="00FD740B" w:rsidP="00FD740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</w:pP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II. Требования к структуре образовательной программы дошкольного образования и ее объему</w:t>
      </w:r>
    </w:p>
    <w:p w:rsid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2.1. Программа определяет содержание и организацию образовательной деятельности на уровне дошкольного образования.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пункте 1.6 Стандарта.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2.2. Структурные подразделения в одной Организации (далее - Группы) могут реализовывать разные Программы.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2.3.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2.4. Программа направлена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на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2.5. Программа разрабатывается и утверждается Организацией самостоятельно в соответствии с настоящим Стандартом и с учетом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Примерных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программ</w:t>
      </w:r>
      <w:r w:rsidRPr="00FD740B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3</w:t>
      </w: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двух месяцев до восьми лет, в том числе разновозрастных Групп.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Программа может реализовываться в течение всего времени пребывания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4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детей в Организации.</w:t>
      </w:r>
    </w:p>
    <w:p w:rsidR="00FD740B" w:rsidRPr="00F366E8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</w:pPr>
      <w:r w:rsidRPr="00F366E8"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  <w:t>2.6.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FD740B" w:rsidRPr="00F366E8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</w:pPr>
      <w:r w:rsidRPr="00F366E8"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  <w:t>социально-коммуникативное развитие;</w:t>
      </w:r>
    </w:p>
    <w:p w:rsidR="00FD740B" w:rsidRPr="00F366E8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</w:pPr>
      <w:r w:rsidRPr="00F366E8"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  <w:t>познавательное развитие; речевое развитие;</w:t>
      </w:r>
    </w:p>
    <w:p w:rsidR="00FD740B" w:rsidRPr="00F366E8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</w:pPr>
      <w:r w:rsidRPr="00F366E8"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  <w:t>художественно-эстетическое развитие;</w:t>
      </w:r>
    </w:p>
    <w:p w:rsidR="00FD740B" w:rsidRPr="00F366E8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</w:pPr>
      <w:r w:rsidRPr="00F366E8"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  <w:t>физическое развитие.</w:t>
      </w:r>
    </w:p>
    <w:p w:rsidR="00FD740B" w:rsidRPr="00F366E8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</w:pPr>
      <w:r w:rsidRPr="00F366E8"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F366E8"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  <w:t>со</w:t>
      </w:r>
      <w:proofErr w:type="gramEnd"/>
      <w:r w:rsidRPr="00F366E8"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F366E8"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  <w:t>саморегуляции</w:t>
      </w:r>
      <w:proofErr w:type="spellEnd"/>
      <w:r w:rsidRPr="00F366E8"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FD740B" w:rsidRPr="00F366E8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</w:pPr>
      <w:r w:rsidRPr="00F366E8"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F366E8"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  <w:t xml:space="preserve">формирование первичных представлений о себе, других людях, объектах окружающего мира, о свойствах и отношениях </w:t>
      </w:r>
      <w:r w:rsidRPr="00F366E8"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  <w:lastRenderedPageBreak/>
        <w:t xml:space="preserve">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</w:t>
      </w:r>
      <w:proofErr w:type="spellStart"/>
      <w:r w:rsidRPr="00F366E8"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  <w:t>какобщем</w:t>
      </w:r>
      <w:proofErr w:type="spellEnd"/>
      <w:proofErr w:type="gramEnd"/>
      <w:r w:rsidRPr="00F366E8"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  <w:t xml:space="preserve"> </w:t>
      </w:r>
      <w:proofErr w:type="gramStart"/>
      <w:r w:rsidRPr="00F366E8"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  <w:t>доме</w:t>
      </w:r>
      <w:proofErr w:type="gramEnd"/>
      <w:r w:rsidRPr="00F366E8"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  <w:t xml:space="preserve"> людей, об особенностях ее природы, многообразии стран и народов мира.</w:t>
      </w:r>
    </w:p>
    <w:p w:rsidR="00FD740B" w:rsidRPr="00F366E8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</w:pPr>
      <w:proofErr w:type="gramStart"/>
      <w:r w:rsidRPr="00F366E8"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FD740B" w:rsidRPr="00F366E8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</w:pPr>
      <w:r w:rsidRPr="00F366E8"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FD740B" w:rsidRPr="00F366E8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</w:pPr>
      <w:r w:rsidRPr="00F366E8"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F366E8"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F366E8"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  <w:t>саморегуляции</w:t>
      </w:r>
      <w:proofErr w:type="spellEnd"/>
      <w:r w:rsidRPr="00F366E8"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  <w:t xml:space="preserve"> в двигательной сфере;</w:t>
      </w:r>
      <w:proofErr w:type="gramEnd"/>
      <w:r w:rsidRPr="00F366E8"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FD740B" w:rsidRPr="00F366E8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</w:pPr>
      <w:r w:rsidRPr="00F366E8"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FD740B" w:rsidRPr="00F366E8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</w:pPr>
      <w:r w:rsidRPr="00F366E8"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  <w:t>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FD740B" w:rsidRPr="00F366E8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</w:pPr>
      <w:proofErr w:type="gramStart"/>
      <w:r w:rsidRPr="00F366E8"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  <w:t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FD740B" w:rsidRPr="00F366E8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</w:pPr>
      <w:r w:rsidRPr="00F366E8"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  <w:t xml:space="preserve"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F366E8"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  <w:t>со</w:t>
      </w:r>
      <w:proofErr w:type="gramEnd"/>
      <w:r w:rsidRPr="00F366E8"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 w:rsidRPr="00F366E8"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  <w:t>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2.8. Содержание Программы должно отражать следующие аспекты образовательной среды для ребенка дошкольного возраста: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предметно-пространственная развивающая образовательная среда;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2) характер взаимодействия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взрослыми;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3) характер взаимодействия с другими детьми;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система отношений ребенка к миру, к другим людям, к себе самому.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2.9.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(пункт 2.5 Стандарта).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2.10. 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2.11.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2.11.1. Целевой раздел включает в себя пояснительную записку и планируемые результаты освоения программы.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Пояснительная записка должна раскрывать: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цели и задачи реализации Программы;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принципы и подходы к формированию Программы;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2.11.2. Содержательный раздел представляет общее содержание Программы, обеспечивающее полноценное развитие личности детей.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Содержательный раздел Программы должен включать: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  <w:proofErr w:type="gramEnd"/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б)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в) 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содержательном разделе Программы должны быть представлены: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а) особенности образовательной деятельности разных видов и культурных практик;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б) способы и направления поддержки детской инициативы;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в) особенности взаимодействия педагогического коллектива с семьями воспитанников;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г) иные характеристики содержания Программы, наиболее существенные с точки зрения авторов Программы.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на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специфику национальных, социокультурных и иных условий, в которых осуществляется образовательная деятельность;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сложившиеся традиции Организации или Группы.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Содержание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Коррекционная работа и/или инклюзивное образование должны быть направлены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на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обеспечение коррекции нарушений развития различных категорий детей с ограниченными возможностями здоровья, оказание им квалифицированной помощи в освоении Программы;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2.11.3. 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2.12. 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представлена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развернуто в соответствии с пунктом 2.11 Стандарта, в случае если она не соответствует одной из примерных программ.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2.13. Дополнительным разделом Программы является текст ее краткой презентации. Краткая презентация Программы должна быть ориентирована на родителей (законных представителей) детей и доступна для ознакомления.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краткой презентации Программы должны быть указаны: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используемые Примерные программы;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характеристика взаимодействия педагогического коллектива с семьями детей.</w:t>
      </w:r>
    </w:p>
    <w:p w:rsidR="00FD740B" w:rsidRDefault="00FD740B" w:rsidP="00FD740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</w:pP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III. Требования к условиям реализации основной образовательной программы дошкольного образования</w:t>
      </w:r>
    </w:p>
    <w:p w:rsid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</w:t>
      </w: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гарантирует охрану и укрепление физического и психического здоровья детей;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обеспечивает эмоциональное благополучие детей;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способствует профессиональному развитию педагогических работников;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создает условия для развивающего вариативного дошкольного образования;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5) обеспечивает открытость дошкольного образования;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6) создает условия для участия родителей (законных представителей) в образовательной деятельности.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3.2. Требования к психолого-педагогическим условиям реализации основной образовательной программы дошкольного образования.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3.2.1. Для успешной реализации Программы должны быть обеспечены следующие психолого-педагогические условия: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недопустимость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как искусственного ускорения, так и искусственного замедления развития детей);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5) поддержка инициативы и самостоятельности детей в специфических для них видах деятельности;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6) возможность выбора детьми материалов, видов активности, участников совместной деятельности и общения;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7) защита детей от всех форм физического и психического насилия</w:t>
      </w:r>
      <w:r w:rsidRPr="00FD740B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5</w:t>
      </w: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3.2.2.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посредством организации инклюзивного образования детей с ограниченными возможностями здоровья.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3.2.3.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оптимизации работы с группой детей.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которую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проводят квалифицированные специалисты (педагоги-психологи, психологи).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3.2.4. Наполняемость Группы определяется с учетом возраста детей, их состояния здоровья, специфики Программы.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3.2.5. 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1) обеспечение эмоционального благополучия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через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непосредственное общение с каждым ребенком;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уважительное отношение к каждому ребенку, к его чувствам и потребностям;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2) поддержку индивидуальности и инициативы детей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через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создание условий для свободного выбора детьми деятельности, участников совместной деятельности;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создание условий для принятия детьми решений, выражения своих чувств и мыслей;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spell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недирективную</w:t>
      </w:r>
      <w:proofErr w:type="spell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установление правил взаимодействия в разных ситуациях: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развитие умения детей работать в группе сверстников;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создание условий для овладения культурными средствами деятельности;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поддержку спонтанной игры детей, ее обогащение, обеспечение игрового времени и пространства;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оценку индивидуального развития детей;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3.2.6. В целях эффективной реализации Программы должны быть созданы условия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для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3.2.7.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3.2.8. Организация должна создавать возможности: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для взрослых по поиску, использованию материалов, обеспечивающих реализацию Программы, в том числе в информационной среде;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для обсуждения с родителями (законными представителями) детей вопросов, связанных с реализацией Программы.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 xml:space="preserve">3.2.9.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Максимально допустимый объем образовательной нагрузки должен соответствовать санитарно-эпидемиологическим правилам и нормативам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28564).</w:t>
      </w:r>
      <w:proofErr w:type="gramEnd"/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3.3.Требования к развивающей предметно-пространственной среде.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3.3.1.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  <w:proofErr w:type="gramEnd"/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3.3.3. Развивающая предметно-пространственная среда должна обеспечивать: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реализацию различных образовательных программ;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случае организации инклюзивного образования - необходимые для него условия;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Насыщенность среды должна соответствовать возрастным возможностям детей и содержанию Программы.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возможность самовыражения детей.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2) </w:t>
      </w:r>
      <w:proofErr w:type="spell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Трансформируемость</w:t>
      </w:r>
      <w:proofErr w:type="spell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3) </w:t>
      </w:r>
      <w:proofErr w:type="spell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Полифункциональность</w:t>
      </w:r>
      <w:proofErr w:type="spell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материалов предполагает: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Вариативность среды предполагает: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5) Доступность среды предполагает: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исправность и сохранность материалов и оборудования.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3.4. Требования к кадровым условиям реализации Программы.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3.4.1.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Квалификация педагогических и учебно-вспомогательных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образования", утвержденном приказом Министерства здравоохранения и социального развития Российской Федерации от 26 августа 2010 г. N 761н (зарегистрирован Министерством юстиции Российской Федерации 6 октября 2010 г., регистрационный N 18638), с изменениями, внесенными приказом Министерства здравоохранения и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социального развития Российской Федерации от 31 мая 2011 г. N 448н (зарегистрирован Министерством юстиции Российской Федерации 1 июля 2011 г., регистрационный N 21240).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3.4.2.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 п. 3.2.5 настоящего Стандарта.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3.4.3.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 (помощников), оказывающих детям необходимую помощь.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3.4.4. При организации инклюзивного образования: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Рекомендуется привлекать соответствующих педагогических работников для каждой Группы, в которой организовано инклюзивное образование;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 включении в Группу иных категорий детей, имеющих специальные образовательные потребности, в том числе находящихся в трудной жизненной ситуации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6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, могут быть привлечены дополнительные педагогические работники, имеющие соответствующую квалификацию.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3.5. Требования к материально-техническим условиям реализации основной образовательной программы дошкольного образования.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3.5.1. Требования к материально-техническим условиям реализации Программы включают: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требования, определяемые в соответствии с санитарно-эпидемиологическими правилами и нормативами;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требования, определяемые в соответствии с правилами пожарной безопасности;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оснащенность помещений развивающей предметно-пространственной средой;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3.6. Требования к финансовым условиям реализации основной образовательной программы дошкольного образования.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3.6.1.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  <w:proofErr w:type="gramEnd"/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3.6.2. Финансовые условия реализации Программы должны: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обеспечивать возможность выполнения требований Стандарта к условиям реализации и структуре Программы;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отражать структуру и объем расходов, необходимых для реализации Программы, а также механизм их формирования.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3.6.3.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субъектов Российской Федерации нормативов обеспечения государственных гарантий реализации прав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на получение общедоступного и бесплатного дошкольного образования.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Указанные нормативы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</w:t>
      </w:r>
      <w:proofErr w:type="spell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сурдоперевод</w:t>
      </w:r>
      <w:proofErr w:type="spell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при реализации образовательных программ, адаптация образовательных учреждений и </w:t>
      </w:r>
      <w:proofErr w:type="spell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прилегающихк</w:t>
      </w:r>
      <w:proofErr w:type="spellEnd"/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</w:t>
      </w:r>
      <w:proofErr w:type="spell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безбарьерную</w:t>
      </w:r>
      <w:proofErr w:type="spell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детей, форм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обучения и иных особенностей образовательной деятельности, и должен быть достаточным и необходимым для осуществления Организацией: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расходов на оплату труда работников, реализующих Программу;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аудио- и видеоматериалов,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</w:t>
      </w:r>
      <w:proofErr w:type="spell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здоровья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.Р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азвивающая</w:t>
      </w:r>
      <w:proofErr w:type="spell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предметно-пространственная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</w:t>
      </w: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образовательных ресурсов, в том числе расходных материалов, подписки на актуализацию электронных ресурсов, подписки на техническое сопровождение деятельности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иных расходов, связанных с реализацией и обеспечением реализации Программы.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IV. Требования к результатам освоения основной образовательной программы дошкольного образования</w:t>
      </w:r>
    </w:p>
    <w:p w:rsid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4.1.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  <w:r w:rsidR="004960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7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 Освоение Программы не сопровождается проведением промежуточных аттестаций и итоговой аттестации воспитанников</w:t>
      </w:r>
      <w:r w:rsidRPr="00FD740B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8</w:t>
      </w: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4.4. Настоящие требования являются ориентирами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для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б) решения задач: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формирования Программы;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анализа профессиональной деятельности;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взаимодействия с семьями;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в) изучения характеристик образования детей в возрасте от 2 месяцев до 8 лет;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4.5. Целевые ориентиры не могут служить непосредственным основанием при решении управленческих задач, включая: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аттестацию педагогических кадров;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оценку качества образования;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распределение стимулирующего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фонда оплаты труда работников Организации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FD740B" w:rsidRPr="009118AA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73737"/>
          <w:sz w:val="21"/>
          <w:szCs w:val="21"/>
          <w:lang w:eastAsia="ru-RU"/>
        </w:rPr>
      </w:pPr>
      <w:r w:rsidRPr="009118AA">
        <w:rPr>
          <w:rFonts w:ascii="Arial" w:eastAsia="Times New Roman" w:hAnsi="Arial" w:cs="Arial"/>
          <w:b/>
          <w:color w:val="373737"/>
          <w:sz w:val="21"/>
          <w:szCs w:val="21"/>
          <w:lang w:eastAsia="ru-RU"/>
        </w:rPr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Целевые ориентиры образования в младенческом и раннем возрасте: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FD740B" w:rsidRPr="00F366E8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</w:pPr>
      <w:r w:rsidRPr="00F366E8"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стремится к общению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проявляет интерес к сверстникам; наблюдает за их действиями и подражает им;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FD740B" w:rsidRPr="009118AA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73737"/>
          <w:sz w:val="21"/>
          <w:szCs w:val="21"/>
          <w:lang w:eastAsia="ru-RU"/>
        </w:rPr>
      </w:pPr>
      <w:r w:rsidRPr="009118AA">
        <w:rPr>
          <w:rFonts w:ascii="Arial" w:eastAsia="Times New Roman" w:hAnsi="Arial" w:cs="Arial"/>
          <w:b/>
          <w:color w:val="373737"/>
          <w:sz w:val="21"/>
          <w:szCs w:val="21"/>
          <w:lang w:eastAsia="ru-RU"/>
        </w:rPr>
        <w:t>Целевые ориентиры на этапе завершения дошкольного образования: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</w:p>
    <w:p w:rsid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</w:pP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1</w:t>
      </w:r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 Российская газета, 25 декабря 1993 г.; Собрание законодательства Российской Федерации, 2009, N 1, ст. 1, ст. 2.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2</w:t>
      </w:r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 Сборник международных договоров СССР, 1993, выпуск XLVI.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lastRenderedPageBreak/>
        <w:t>3</w:t>
      </w:r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 Часть 6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4</w:t>
      </w:r>
      <w:proofErr w:type="gramStart"/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 П</w:t>
      </w:r>
      <w:proofErr w:type="gramEnd"/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ри круглосуточном пребывании детей в Группе реализация программы осуществляется не более 14 часов с учетом режима дня и возрастных категорий детей.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5</w:t>
      </w:r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 Пункт 9 части 1 статьи 34 Федерального закона от 29 декабря 2012 г. N273-Ф3 "Об образовании в Российской Федерации" (Собрание законодательства Российской Федерации, 2012, N 53, ст. 7598; 2013, N 19, ст. 2326).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6</w:t>
      </w:r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 Статья 1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2004, N 35, ст. 3607; N 52, ст. 5274; 2007, N 27, ст. 3213, 3215; 2009, N18, ст. 2151; N51, ст. 6163;2013, N 14, ст. 1666; N 27, ст. 3477).</w:t>
      </w:r>
      <w:proofErr w:type="gramEnd"/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7</w:t>
      </w:r>
      <w:proofErr w:type="gramStart"/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 С</w:t>
      </w:r>
      <w:proofErr w:type="gramEnd"/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 xml:space="preserve"> учетом положений части 2 статьи 11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8</w:t>
      </w:r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 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11AE9" w:rsidRDefault="00E11AE9"/>
    <w:sectPr w:rsidR="00E11AE9" w:rsidSect="00AF4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740B"/>
    <w:rsid w:val="00140DA5"/>
    <w:rsid w:val="002C5D68"/>
    <w:rsid w:val="003348D4"/>
    <w:rsid w:val="0049606D"/>
    <w:rsid w:val="00570C2C"/>
    <w:rsid w:val="009118AA"/>
    <w:rsid w:val="009529BA"/>
    <w:rsid w:val="00AF4870"/>
    <w:rsid w:val="00B50204"/>
    <w:rsid w:val="00E11AE9"/>
    <w:rsid w:val="00F366E8"/>
    <w:rsid w:val="00FD7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70"/>
  </w:style>
  <w:style w:type="paragraph" w:styleId="1">
    <w:name w:val="heading 1"/>
    <w:basedOn w:val="a"/>
    <w:link w:val="10"/>
    <w:uiPriority w:val="9"/>
    <w:qFormat/>
    <w:rsid w:val="00FD74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74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D74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4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74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74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740B"/>
  </w:style>
  <w:style w:type="character" w:styleId="a3">
    <w:name w:val="Hyperlink"/>
    <w:basedOn w:val="a0"/>
    <w:uiPriority w:val="99"/>
    <w:semiHidden/>
    <w:unhideWhenUsed/>
    <w:rsid w:val="00FD740B"/>
    <w:rPr>
      <w:color w:val="0000FF"/>
      <w:u w:val="single"/>
    </w:rPr>
  </w:style>
  <w:style w:type="character" w:customStyle="1" w:styleId="tik-text">
    <w:name w:val="tik-text"/>
    <w:basedOn w:val="a0"/>
    <w:rsid w:val="00FD740B"/>
  </w:style>
  <w:style w:type="paragraph" w:styleId="a4">
    <w:name w:val="Normal (Web)"/>
    <w:basedOn w:val="a"/>
    <w:uiPriority w:val="99"/>
    <w:semiHidden/>
    <w:unhideWhenUsed/>
    <w:rsid w:val="00FD7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74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74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D74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4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74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74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740B"/>
  </w:style>
  <w:style w:type="character" w:styleId="a3">
    <w:name w:val="Hyperlink"/>
    <w:basedOn w:val="a0"/>
    <w:uiPriority w:val="99"/>
    <w:semiHidden/>
    <w:unhideWhenUsed/>
    <w:rsid w:val="00FD740B"/>
    <w:rPr>
      <w:color w:val="0000FF"/>
      <w:u w:val="single"/>
    </w:rPr>
  </w:style>
  <w:style w:type="character" w:customStyle="1" w:styleId="tik-text">
    <w:name w:val="tik-text"/>
    <w:basedOn w:val="a0"/>
    <w:rsid w:val="00FD740B"/>
  </w:style>
  <w:style w:type="paragraph" w:styleId="a4">
    <w:name w:val="Normal (Web)"/>
    <w:basedOn w:val="a"/>
    <w:uiPriority w:val="99"/>
    <w:semiHidden/>
    <w:unhideWhenUsed/>
    <w:rsid w:val="00FD7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4188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538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824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183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.ru/gazeta/rg/2013/11/2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15</Pages>
  <Words>8136</Words>
  <Characters>46379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Наташа</cp:lastModifiedBy>
  <cp:revision>5</cp:revision>
  <dcterms:created xsi:type="dcterms:W3CDTF">2013-11-27T09:47:00Z</dcterms:created>
  <dcterms:modified xsi:type="dcterms:W3CDTF">2013-12-07T10:10:00Z</dcterms:modified>
</cp:coreProperties>
</file>